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5063"/>
      </w:tblGrid>
      <w:tr w:rsidR="002A6B09" w:rsidRPr="00186B27" w14:paraId="799DF306" w14:textId="77777777" w:rsidTr="00186B27">
        <w:tc>
          <w:tcPr>
            <w:tcW w:w="3798" w:type="dxa"/>
            <w:shd w:val="clear" w:color="auto" w:fill="auto"/>
          </w:tcPr>
          <w:p w14:paraId="1F7B42DE" w14:textId="77777777" w:rsidR="003026BD" w:rsidRPr="00186B27" w:rsidRDefault="00740FE2" w:rsidP="003026BD">
            <w:pPr>
              <w:rPr>
                <w:rFonts w:ascii="Helvetica" w:hAnsi="Helvetica" w:cs="Helvetica"/>
                <w:b/>
                <w:sz w:val="14"/>
                <w:szCs w:val="14"/>
              </w:rPr>
            </w:pPr>
            <w:r>
              <w:rPr>
                <w:rFonts w:ascii="Helvetica" w:hAnsi="Helvetica" w:cs="Helvetica"/>
                <w:b/>
                <w:sz w:val="14"/>
                <w:szCs w:val="14"/>
              </w:rPr>
              <w:t>T</w:t>
            </w:r>
            <w:r w:rsidR="00A75ACA">
              <w:rPr>
                <w:rFonts w:ascii="Helvetica" w:hAnsi="Helvetica" w:cs="Helvetica"/>
                <w:b/>
                <w:sz w:val="14"/>
                <w:szCs w:val="14"/>
              </w:rPr>
              <w:t>OWARDEX TECHNOLOGIES</w:t>
            </w:r>
            <w:r>
              <w:rPr>
                <w:rFonts w:ascii="Helvetica" w:hAnsi="Helvetica" w:cs="Helvetica"/>
                <w:b/>
                <w:sz w:val="14"/>
                <w:szCs w:val="14"/>
              </w:rPr>
              <w:t xml:space="preserve"> INC</w:t>
            </w:r>
          </w:p>
          <w:p w14:paraId="56C0F665" w14:textId="77777777" w:rsidR="003026BD" w:rsidRDefault="006954DA" w:rsidP="003026BD">
            <w:pPr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FIELD OPERATIONS SUPPORT</w:t>
            </w:r>
          </w:p>
          <w:p w14:paraId="43B95FED" w14:textId="77777777" w:rsidR="00410BCF" w:rsidRPr="00186B27" w:rsidRDefault="00410BCF" w:rsidP="003026BD">
            <w:pPr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PH: (844) 290-8939</w:t>
            </w:r>
          </w:p>
          <w:p w14:paraId="39A1DBC4" w14:textId="77777777" w:rsidR="003026BD" w:rsidRPr="00186B27" w:rsidRDefault="006954DA" w:rsidP="003026BD">
            <w:pPr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1 MARINA PARK DR STE 1410</w:t>
            </w:r>
          </w:p>
          <w:p w14:paraId="1178D1C9" w14:textId="77777777" w:rsidR="00180E50" w:rsidRDefault="003026BD" w:rsidP="003026BD">
            <w:pPr>
              <w:rPr>
                <w:rFonts w:ascii="Helvetica" w:hAnsi="Helvetica" w:cs="Helvetica"/>
                <w:sz w:val="14"/>
                <w:szCs w:val="14"/>
              </w:rPr>
            </w:pPr>
            <w:r w:rsidRPr="00186B27">
              <w:rPr>
                <w:rFonts w:ascii="Helvetica" w:hAnsi="Helvetica" w:cs="Helvetica"/>
                <w:sz w:val="14"/>
                <w:szCs w:val="14"/>
              </w:rPr>
              <w:t>BOSTON, MA 02210</w:t>
            </w:r>
          </w:p>
          <w:p w14:paraId="6314CEDB" w14:textId="77777777" w:rsidR="00180E50" w:rsidRPr="00180E50" w:rsidRDefault="00180E50" w:rsidP="00180E50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3050824C" w14:textId="77777777" w:rsidR="00180E50" w:rsidRDefault="00180E50" w:rsidP="00180E50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1BA3762D" w14:textId="77777777" w:rsidR="00C17F13" w:rsidRPr="00180E50" w:rsidRDefault="00180E50" w:rsidP="00180E50">
            <w:pPr>
              <w:tabs>
                <w:tab w:val="left" w:pos="2270"/>
              </w:tabs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ab/>
            </w:r>
          </w:p>
        </w:tc>
        <w:tc>
          <w:tcPr>
            <w:tcW w:w="5058" w:type="dxa"/>
            <w:shd w:val="clear" w:color="auto" w:fill="auto"/>
          </w:tcPr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2"/>
              <w:gridCol w:w="1483"/>
              <w:gridCol w:w="1612"/>
            </w:tblGrid>
            <w:tr w:rsidR="006954DA" w:rsidRPr="00186B27" w14:paraId="38ADDB05" w14:textId="77777777" w:rsidTr="001000BC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8F96AA5" w14:textId="77777777" w:rsidR="006954DA" w:rsidRPr="00186B27" w:rsidRDefault="006954DA" w:rsidP="006954DA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ASR or Work Order</w:t>
                  </w:r>
                </w:p>
                <w:p w14:paraId="437D3507" w14:textId="40638CC5" w:rsidR="006954DA" w:rsidRPr="00186B27" w:rsidRDefault="00C9631A" w:rsidP="00DD1131">
                  <w:pPr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0000</w:t>
                  </w:r>
                  <w:r w:rsidR="006954DA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-00</w:t>
                  </w:r>
                  <w:r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5681566" w14:textId="77777777" w:rsidR="006954DA" w:rsidRPr="00186B27" w:rsidRDefault="006954DA" w:rsidP="006954DA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 xml:space="preserve">Issue </w:t>
                  </w:r>
                  <w:r w:rsidRPr="00186B27">
                    <w:rPr>
                      <w:rFonts w:ascii="Helvetica" w:hAnsi="Helvetica" w:cs="Helvetica"/>
                      <w:sz w:val="14"/>
                      <w:szCs w:val="14"/>
                    </w:rPr>
                    <w:t>Date</w:t>
                  </w:r>
                </w:p>
                <w:p w14:paraId="7509CB4F" w14:textId="1DF1E5AA" w:rsidR="006954DA" w:rsidRPr="00186B27" w:rsidRDefault="006954DA" w:rsidP="006954DA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 w:rsidRPr="00186B27">
                    <w:rPr>
                      <w:rFonts w:ascii="Helvetica" w:hAnsi="Helvetica" w:cs="Helvetica"/>
                      <w:sz w:val="14"/>
                      <w:szCs w:val="14"/>
                    </w:rPr>
                    <w:fldChar w:fldCharType="begin"/>
                  </w:r>
                  <w:r w:rsidRPr="00186B27">
                    <w:rPr>
                      <w:rFonts w:ascii="Helvetica" w:hAnsi="Helvetica" w:cs="Helvetica"/>
                      <w:sz w:val="14"/>
                      <w:szCs w:val="14"/>
                    </w:rPr>
                    <w:instrText xml:space="preserve"> DATE \@ "MMMM d, yyyy" </w:instrText>
                  </w:r>
                  <w:r w:rsidRPr="00186B27">
                    <w:rPr>
                      <w:rFonts w:ascii="Helvetica" w:hAnsi="Helvetica" w:cs="Helvetica"/>
                      <w:sz w:val="14"/>
                      <w:szCs w:val="14"/>
                    </w:rPr>
                    <w:fldChar w:fldCharType="separate"/>
                  </w:r>
                  <w:r w:rsidR="00C9631A">
                    <w:rPr>
                      <w:rFonts w:ascii="Helvetica" w:hAnsi="Helvetica" w:cs="Helvetica"/>
                      <w:noProof/>
                      <w:sz w:val="14"/>
                      <w:szCs w:val="14"/>
                    </w:rPr>
                    <w:t>January 3, 2020</w:t>
                  </w:r>
                  <w:r w:rsidRPr="00186B27">
                    <w:rPr>
                      <w:rFonts w:ascii="Helvetica" w:hAnsi="Helvetica" w:cs="Helvetic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C98D10" w14:textId="77777777" w:rsidR="006954DA" w:rsidRDefault="006954DA" w:rsidP="006954DA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Issued To</w:t>
                  </w:r>
                </w:p>
                <w:p w14:paraId="36355FED" w14:textId="3D254484" w:rsidR="006954DA" w:rsidRPr="00186B27" w:rsidRDefault="006954DA" w:rsidP="001000BC">
                  <w:pPr>
                    <w:ind w:left="720" w:hanging="720"/>
                    <w:rPr>
                      <w:rFonts w:ascii="Helvetica" w:hAnsi="Helvetica" w:cs="Helvetica"/>
                      <w:sz w:val="14"/>
                      <w:szCs w:val="14"/>
                    </w:rPr>
                  </w:pPr>
                </w:p>
              </w:tc>
            </w:tr>
            <w:tr w:rsidR="001000BC" w:rsidRPr="00186B27" w14:paraId="69E63658" w14:textId="77777777" w:rsidTr="001000BC">
              <w:tc>
                <w:tcPr>
                  <w:tcW w:w="1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0B81315" w14:textId="77777777" w:rsidR="001000BC" w:rsidRDefault="001000BC" w:rsidP="006954DA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Circuit ID</w:t>
                  </w:r>
                </w:p>
                <w:p w14:paraId="30C0ABF3" w14:textId="2624AFDB" w:rsidR="001000BC" w:rsidRPr="00186B27" w:rsidRDefault="001000BC" w:rsidP="006954DA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916045" w14:textId="77777777" w:rsidR="001000BC" w:rsidRDefault="001000BC" w:rsidP="003026BD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Customer</w:t>
                  </w:r>
                </w:p>
                <w:sdt>
                  <w:sdtPr>
                    <w:rPr>
                      <w:rFonts w:ascii="Helvetica" w:hAnsi="Helvetica" w:cs="Helvetica"/>
                      <w:sz w:val="14"/>
                      <w:szCs w:val="14"/>
                    </w:rPr>
                    <w:alias w:val="Cust Name"/>
                    <w:tag w:val="Cust Name"/>
                    <w:id w:val="1377355661"/>
                    <w:placeholder>
                      <w:docPart w:val="69D0D3A32D544EC984266264996A0ED6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662717FC" w14:textId="4EDA6FDE" w:rsidR="001000BC" w:rsidRPr="00983E53" w:rsidRDefault="00C9631A" w:rsidP="00D7175F">
                      <w:pPr>
                        <w:rPr>
                          <w:rFonts w:ascii="Helvetica" w:hAnsi="Helvetica" w:cs="Helvetic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sz w:val="14"/>
                          <w:szCs w:val="14"/>
                        </w:rPr>
                        <w:t>CustName</w:t>
                      </w:r>
                      <w:proofErr w:type="spellEnd"/>
                    </w:p>
                  </w:sdtContent>
                </w:sdt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009B3" w14:textId="77777777" w:rsidR="001000BC" w:rsidRDefault="001000BC" w:rsidP="003026BD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Issued By</w:t>
                  </w:r>
                </w:p>
                <w:p w14:paraId="3C10C1C3" w14:textId="691C6B0D" w:rsidR="001000BC" w:rsidRPr="00186B27" w:rsidRDefault="001000BC" w:rsidP="003026BD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</w:p>
              </w:tc>
            </w:tr>
            <w:tr w:rsidR="006954DA" w:rsidRPr="00186B27" w14:paraId="1D1B1D98" w14:textId="77777777" w:rsidTr="001000BC">
              <w:tc>
                <w:tcPr>
                  <w:tcW w:w="4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BFCC60" w14:textId="77777777" w:rsidR="006954DA" w:rsidRPr="00186B27" w:rsidRDefault="006954DA" w:rsidP="003026BD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Facility – Point of Interconnection (POI)</w:t>
                  </w:r>
                </w:p>
                <w:p w14:paraId="56DDFC0B" w14:textId="0937C19E" w:rsidR="006954DA" w:rsidRPr="006954DA" w:rsidRDefault="006954DA" w:rsidP="00D7175F">
                  <w:pPr>
                    <w:ind w:left="720"/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</w:tr>
            <w:tr w:rsidR="006954DA" w:rsidRPr="00186B27" w14:paraId="168B61E7" w14:textId="77777777" w:rsidTr="001000BC">
              <w:tc>
                <w:tcPr>
                  <w:tcW w:w="4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B23C4" w14:textId="77777777" w:rsidR="006954DA" w:rsidRPr="00186B27" w:rsidRDefault="006954DA" w:rsidP="003026BD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  <w:r>
                    <w:rPr>
                      <w:rFonts w:ascii="Helvetica" w:hAnsi="Helvetica" w:cs="Helvetica"/>
                      <w:sz w:val="14"/>
                      <w:szCs w:val="14"/>
                    </w:rPr>
                    <w:t>Tie Down/CFA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0"/>
                    <w:gridCol w:w="3826"/>
                  </w:tblGrid>
                  <w:tr w:rsidR="006954DA" w14:paraId="5DD374DC" w14:textId="77777777" w:rsidTr="006954DA"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A7DDFC" w14:textId="77777777" w:rsidR="006954DA" w:rsidRPr="008B5F94" w:rsidRDefault="006954DA" w:rsidP="001832DE">
                        <w:pPr>
                          <w:rPr>
                            <w:rFonts w:ascii="Helvetica" w:hAnsi="Helvetica" w:cs="Helvetica"/>
                            <w:b/>
                            <w:sz w:val="14"/>
                            <w:szCs w:val="14"/>
                          </w:rPr>
                        </w:pPr>
                        <w:r w:rsidRPr="008B5F94">
                          <w:rPr>
                            <w:rFonts w:ascii="Helvetica" w:hAnsi="Helvetica" w:cs="Helvetica"/>
                            <w:b/>
                            <w:sz w:val="14"/>
                            <w:szCs w:val="14"/>
                          </w:rPr>
                          <w:t>Rack: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FBE6D5" w14:textId="3B0B8A2A" w:rsidR="006954DA" w:rsidRDefault="006954DA" w:rsidP="001832DE">
                        <w:pP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954DA" w14:paraId="445246BC" w14:textId="77777777" w:rsidTr="006954DA"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3702F4" w14:textId="77777777" w:rsidR="006954DA" w:rsidRPr="008B5F94" w:rsidRDefault="006954DA" w:rsidP="001832DE">
                        <w:pPr>
                          <w:rPr>
                            <w:rFonts w:ascii="Helvetica" w:hAnsi="Helvetica" w:cs="Helvetica"/>
                            <w:b/>
                            <w:sz w:val="14"/>
                            <w:szCs w:val="14"/>
                          </w:rPr>
                        </w:pPr>
                        <w:r w:rsidRPr="008B5F94">
                          <w:rPr>
                            <w:rFonts w:ascii="Helvetica" w:hAnsi="Helvetica" w:cs="Helvetica"/>
                            <w:b/>
                            <w:sz w:val="14"/>
                            <w:szCs w:val="14"/>
                          </w:rPr>
                          <w:t>Panel: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78F4C1" w14:textId="44C036D6" w:rsidR="006954DA" w:rsidRDefault="006954DA" w:rsidP="001832DE">
                        <w:pP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954DA" w14:paraId="4490AE11" w14:textId="77777777" w:rsidTr="006954DA"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08419" w14:textId="77777777" w:rsidR="006954DA" w:rsidRPr="008B5F94" w:rsidRDefault="006954DA" w:rsidP="001832DE">
                        <w:pPr>
                          <w:rPr>
                            <w:rFonts w:ascii="Helvetica" w:hAnsi="Helvetica" w:cs="Helvetica"/>
                            <w:b/>
                            <w:sz w:val="14"/>
                            <w:szCs w:val="14"/>
                          </w:rPr>
                        </w:pPr>
                        <w:r w:rsidRPr="008B5F94">
                          <w:rPr>
                            <w:rFonts w:ascii="Helvetica" w:hAnsi="Helvetica" w:cs="Helvetica"/>
                            <w:b/>
                            <w:sz w:val="14"/>
                            <w:szCs w:val="14"/>
                          </w:rPr>
                          <w:t>Ports:</w:t>
                        </w:r>
                      </w:p>
                    </w:tc>
                    <w:tc>
                      <w:tcPr>
                        <w:tcW w:w="38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8878D7" w14:textId="1D0497D2" w:rsidR="006954DA" w:rsidRDefault="006954DA" w:rsidP="001832DE">
                        <w:pP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954DA" w14:paraId="51A0D87A" w14:textId="77777777" w:rsidTr="006954DA">
                    <w:tc>
                      <w:tcPr>
                        <w:tcW w:w="460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729378" w14:textId="77777777" w:rsidR="008B5F94" w:rsidRDefault="008B5F94" w:rsidP="001832DE">
                        <w:pP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  <w:t>Single Mode Fiber (SMF)</w:t>
                        </w:r>
                      </w:p>
                      <w:p w14:paraId="2F9065DF" w14:textId="77777777" w:rsidR="006954DA" w:rsidRDefault="006954DA" w:rsidP="001832DE">
                        <w:pP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sz w:val="14"/>
                            <w:szCs w:val="14"/>
                          </w:rPr>
                          <w:t>LC/UPC Connector</w:t>
                        </w:r>
                      </w:p>
                    </w:tc>
                  </w:tr>
                </w:tbl>
                <w:p w14:paraId="229DB091" w14:textId="77777777" w:rsidR="006954DA" w:rsidRPr="00186B27" w:rsidRDefault="006954DA" w:rsidP="001832DE">
                  <w:pPr>
                    <w:rPr>
                      <w:rFonts w:ascii="Helvetica" w:hAnsi="Helvetica" w:cs="Helvetica"/>
                      <w:sz w:val="14"/>
                      <w:szCs w:val="14"/>
                    </w:rPr>
                  </w:pPr>
                </w:p>
              </w:tc>
            </w:tr>
          </w:tbl>
          <w:p w14:paraId="7C37895F" w14:textId="77777777" w:rsidR="003026BD" w:rsidRPr="00186B27" w:rsidRDefault="003026BD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3B813493" w14:textId="77777777" w:rsidR="00F85111" w:rsidRPr="00924EEA" w:rsidRDefault="00F85111" w:rsidP="003026BD">
      <w:pPr>
        <w:rPr>
          <w:rFonts w:ascii="Helvetica" w:hAnsi="Helvetica" w:cs="Helvetica"/>
          <w:sz w:val="14"/>
          <w:szCs w:val="14"/>
        </w:rPr>
      </w:pPr>
    </w:p>
    <w:p w14:paraId="66CACDEE" w14:textId="77777777" w:rsidR="003D32A2" w:rsidRPr="003D32A2" w:rsidRDefault="003D32A2" w:rsidP="003026BD">
      <w:pPr>
        <w:rPr>
          <w:rFonts w:ascii="Helvetica" w:hAnsi="Helvetica"/>
          <w:color w:val="808080"/>
        </w:rPr>
      </w:pPr>
      <w:r w:rsidRPr="003D32A2">
        <w:rPr>
          <w:rFonts w:ascii="Helvetica" w:hAnsi="Helvetica"/>
          <w:color w:val="808080"/>
        </w:rPr>
        <w:t>Letter of Authorization</w:t>
      </w:r>
    </w:p>
    <w:p w14:paraId="0D4B1E32" w14:textId="77777777" w:rsidR="003D32A2" w:rsidRDefault="003D32A2" w:rsidP="003026BD">
      <w:pPr>
        <w:rPr>
          <w:rFonts w:ascii="Helvetica" w:hAnsi="Helvetica" w:cs="Helvetica"/>
          <w:sz w:val="14"/>
          <w:szCs w:val="14"/>
        </w:rPr>
      </w:pPr>
    </w:p>
    <w:p w14:paraId="15D22BE0" w14:textId="5FE5AD57" w:rsidR="00632865" w:rsidRDefault="001000BC" w:rsidP="003026BD">
      <w:pPr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T</w:t>
      </w:r>
      <w:r w:rsidR="00562380">
        <w:rPr>
          <w:rFonts w:ascii="Helvetica" w:hAnsi="Helvetica" w:cs="Helvetica"/>
          <w:sz w:val="14"/>
          <w:szCs w:val="14"/>
        </w:rPr>
        <w:t>OWARDEX (“TWDX”) hereby grants</w:t>
      </w:r>
      <w:r>
        <w:rPr>
          <w:rFonts w:ascii="Helvetica" w:hAnsi="Helvetica" w:cs="Helvetica"/>
          <w:sz w:val="14"/>
          <w:szCs w:val="14"/>
        </w:rPr>
        <w:t xml:space="preserve"> authority for </w:t>
      </w:r>
      <w:sdt>
        <w:sdtPr>
          <w:rPr>
            <w:rFonts w:ascii="Helvetica" w:hAnsi="Helvetica" w:cs="Helvetica"/>
            <w:sz w:val="14"/>
            <w:szCs w:val="14"/>
          </w:rPr>
          <w:alias w:val="Cust Name"/>
          <w:tag w:val="Cust Name"/>
          <w:id w:val="-1309938491"/>
          <w:placeholder>
            <w:docPart w:val="96F35417ACEB49E3A5E83F34572DF7C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spellStart"/>
          <w:r w:rsidR="00C9631A">
            <w:rPr>
              <w:rFonts w:ascii="Helvetica" w:hAnsi="Helvetica" w:cs="Helvetica"/>
              <w:sz w:val="14"/>
              <w:szCs w:val="14"/>
            </w:rPr>
            <w:t>CustName</w:t>
          </w:r>
          <w:proofErr w:type="spellEnd"/>
        </w:sdtContent>
      </w:sdt>
      <w:r w:rsidR="00130F33">
        <w:rPr>
          <w:rFonts w:ascii="Helvetica" w:hAnsi="Helvetica" w:cs="Helvetica"/>
          <w:sz w:val="14"/>
          <w:szCs w:val="14"/>
        </w:rPr>
        <w:t xml:space="preserve"> to </w:t>
      </w:r>
      <w:r>
        <w:rPr>
          <w:rFonts w:ascii="Helvetica" w:hAnsi="Helvetica" w:cs="Helvetica"/>
          <w:sz w:val="14"/>
          <w:szCs w:val="14"/>
        </w:rPr>
        <w:t xml:space="preserve">act as agent in arranging one (1) standalone cross-connect (SAXC) into the designated TWDX facility location as described above. </w:t>
      </w:r>
      <w:r w:rsidR="00DA6C77">
        <w:rPr>
          <w:rFonts w:ascii="Helvetica" w:hAnsi="Helvetica" w:cs="Helvetica"/>
          <w:sz w:val="14"/>
          <w:szCs w:val="14"/>
        </w:rPr>
        <w:t xml:space="preserve"> The authority is limited to</w:t>
      </w:r>
      <w:r>
        <w:rPr>
          <w:rFonts w:ascii="Helvetica" w:hAnsi="Helvetica" w:cs="Helvetica"/>
          <w:sz w:val="14"/>
          <w:szCs w:val="14"/>
        </w:rPr>
        <w:t xml:space="preserve"> provisioning of the initial installation, maintenance, or subsequent removal of the facility.</w:t>
      </w:r>
    </w:p>
    <w:p w14:paraId="3AE9DD55" w14:textId="77777777" w:rsidR="001000BC" w:rsidRDefault="001000BC" w:rsidP="003026BD">
      <w:pPr>
        <w:rPr>
          <w:rFonts w:ascii="Helvetica" w:hAnsi="Helvetica" w:cs="Helvetica"/>
          <w:sz w:val="14"/>
          <w:szCs w:val="14"/>
        </w:rPr>
      </w:pPr>
    </w:p>
    <w:p w14:paraId="38DCDF1F" w14:textId="545DBC56" w:rsidR="00632865" w:rsidRDefault="001000BC" w:rsidP="003026BD">
      <w:pPr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All charges for the physical connection are the sole responsibility of </w:t>
      </w:r>
      <w:sdt>
        <w:sdtPr>
          <w:rPr>
            <w:rFonts w:ascii="Helvetica" w:hAnsi="Helvetica" w:cs="Helvetica"/>
            <w:sz w:val="14"/>
            <w:szCs w:val="14"/>
          </w:rPr>
          <w:alias w:val="Cust Name"/>
          <w:tag w:val="Cust Name"/>
          <w:id w:val="-930196231"/>
          <w:placeholder>
            <w:docPart w:val="D3F33A3540394AED99BCA76B77F03D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proofErr w:type="spellStart"/>
          <w:r w:rsidR="00C9631A">
            <w:rPr>
              <w:rFonts w:ascii="Helvetica" w:hAnsi="Helvetica" w:cs="Helvetica"/>
              <w:sz w:val="14"/>
              <w:szCs w:val="14"/>
            </w:rPr>
            <w:t>CustName</w:t>
          </w:r>
          <w:proofErr w:type="spellEnd"/>
        </w:sdtContent>
      </w:sdt>
      <w:r w:rsidR="006E19B2">
        <w:rPr>
          <w:rFonts w:ascii="Helvetica" w:hAnsi="Helvetica" w:cs="Helvetica"/>
          <w:sz w:val="14"/>
          <w:szCs w:val="14"/>
        </w:rPr>
        <w:t>.</w:t>
      </w:r>
    </w:p>
    <w:p w14:paraId="0C68688E" w14:textId="77777777" w:rsidR="00632865" w:rsidRDefault="00632865" w:rsidP="003026BD">
      <w:pPr>
        <w:rPr>
          <w:rFonts w:ascii="Helvetica" w:hAnsi="Helvetica" w:cs="Helvetica"/>
          <w:sz w:val="14"/>
          <w:szCs w:val="14"/>
        </w:rPr>
      </w:pPr>
    </w:p>
    <w:p w14:paraId="1C7FBD38" w14:textId="77777777" w:rsidR="00632865" w:rsidRPr="00B528A4" w:rsidRDefault="00B528A4" w:rsidP="003026BD">
      <w:pPr>
        <w:rPr>
          <w:rFonts w:ascii="Helvetica" w:hAnsi="Helvetica" w:cs="Helvetica"/>
          <w:b/>
          <w:sz w:val="14"/>
          <w:szCs w:val="14"/>
        </w:rPr>
      </w:pPr>
      <w:r w:rsidRPr="00B528A4">
        <w:rPr>
          <w:rFonts w:ascii="Helvetica" w:hAnsi="Helvetica" w:cs="Helvetica"/>
          <w:b/>
          <w:sz w:val="14"/>
          <w:szCs w:val="14"/>
        </w:rPr>
        <w:t>EXPIRATION NOTICE</w:t>
      </w:r>
    </w:p>
    <w:p w14:paraId="6B8AD892" w14:textId="77777777" w:rsidR="00B528A4" w:rsidRDefault="00B528A4" w:rsidP="003026BD">
      <w:pPr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The authorized connectivity described hereunder must be completed within 180 days of this CFA’s issue date or this CFA will expire.</w:t>
      </w:r>
    </w:p>
    <w:p w14:paraId="48A340F7" w14:textId="77777777" w:rsidR="00B528A4" w:rsidRDefault="00B528A4" w:rsidP="003026BD">
      <w:pPr>
        <w:rPr>
          <w:rFonts w:ascii="Helvetica" w:hAnsi="Helvetica" w:cs="Helvetica"/>
          <w:sz w:val="14"/>
          <w:szCs w:val="14"/>
        </w:rPr>
      </w:pPr>
    </w:p>
    <w:p w14:paraId="3A001B2C" w14:textId="77777777" w:rsidR="007508D0" w:rsidRDefault="007508D0" w:rsidP="003026BD">
      <w:pPr>
        <w:rPr>
          <w:rFonts w:ascii="Helvetica" w:hAnsi="Helvetica" w:cs="Helvetica"/>
          <w:sz w:val="14"/>
          <w:szCs w:val="14"/>
        </w:rPr>
      </w:pPr>
    </w:p>
    <w:p w14:paraId="311F3FDA" w14:textId="77777777" w:rsidR="007508D0" w:rsidRDefault="007508D0" w:rsidP="003026BD">
      <w:pPr>
        <w:rPr>
          <w:rFonts w:ascii="Helvetica" w:hAnsi="Helvetica" w:cs="Helvetica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799"/>
      </w:tblGrid>
      <w:tr w:rsidR="002A6B09" w:rsidRPr="00186B27" w14:paraId="0B07E5D5" w14:textId="77777777" w:rsidTr="00632E55"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14:paraId="16E15202" w14:textId="77777777" w:rsidR="00186B27" w:rsidRPr="00186B27" w:rsidRDefault="00FB30EE" w:rsidP="003026BD">
            <w:pPr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Internal Use Only</w:t>
            </w:r>
          </w:p>
          <w:p w14:paraId="5D13D8F6" w14:textId="77777777" w:rsidR="00186B27" w:rsidRPr="00186B27" w:rsidRDefault="00186B27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5D774515" w14:textId="77777777" w:rsidR="00186B27" w:rsidRPr="00186B27" w:rsidRDefault="00186B27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43A2302A" w14:textId="77777777" w:rsidR="00186B27" w:rsidRPr="00186B27" w:rsidRDefault="00186B27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401E8690" w14:textId="77777777" w:rsidR="00186B27" w:rsidRPr="00186B27" w:rsidRDefault="00186B27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  <w:p w14:paraId="6E1D0AD7" w14:textId="77777777" w:rsidR="00186B27" w:rsidRPr="00186B27" w:rsidRDefault="00186B27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35D3B6" w14:textId="77777777" w:rsidR="00186B27" w:rsidRPr="00186B27" w:rsidRDefault="00186B27" w:rsidP="003026BD">
            <w:pPr>
              <w:rPr>
                <w:rFonts w:ascii="Helvetica" w:hAnsi="Helvetica" w:cs="Helvetica"/>
                <w:sz w:val="14"/>
                <w:szCs w:val="14"/>
              </w:rPr>
            </w:pPr>
          </w:p>
        </w:tc>
      </w:tr>
    </w:tbl>
    <w:p w14:paraId="4908C178" w14:textId="77777777" w:rsidR="00186B27" w:rsidRDefault="00186B27" w:rsidP="003026BD">
      <w:pPr>
        <w:pBdr>
          <w:bottom w:val="single" w:sz="6" w:space="1" w:color="auto"/>
        </w:pBdr>
        <w:rPr>
          <w:rFonts w:ascii="Helvetica" w:hAnsi="Helvetica" w:cs="Helvetica"/>
          <w:sz w:val="14"/>
          <w:szCs w:val="14"/>
        </w:rPr>
      </w:pPr>
    </w:p>
    <w:p w14:paraId="6FF2EF0F" w14:textId="77777777" w:rsidR="00186B27" w:rsidRPr="00924EEA" w:rsidRDefault="00186B27" w:rsidP="003026BD">
      <w:pPr>
        <w:rPr>
          <w:rFonts w:ascii="Helvetica" w:hAnsi="Helvetica" w:cs="Helvetica"/>
          <w:sz w:val="14"/>
          <w:szCs w:val="14"/>
        </w:rPr>
      </w:pPr>
    </w:p>
    <w:sectPr w:rsidR="00186B27" w:rsidRPr="00924EEA" w:rsidSect="004D6A1B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CF5A7" w14:textId="77777777" w:rsidR="00764077" w:rsidRDefault="00764077">
      <w:r>
        <w:separator/>
      </w:r>
    </w:p>
  </w:endnote>
  <w:endnote w:type="continuationSeparator" w:id="0">
    <w:p w14:paraId="1B471345" w14:textId="77777777" w:rsidR="00764077" w:rsidRDefault="007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30" w:type="dxa"/>
      <w:tblInd w:w="-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670"/>
      <w:gridCol w:w="5760"/>
    </w:tblGrid>
    <w:tr w:rsidR="00A21664" w:rsidRPr="00BB434B" w14:paraId="0C9F73C7" w14:textId="77777777" w:rsidTr="002A6B09">
      <w:tc>
        <w:tcPr>
          <w:tcW w:w="56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49B7B8" w14:textId="77777777" w:rsidR="00A21664" w:rsidRPr="00BB434B" w:rsidRDefault="00A21664" w:rsidP="00186B27">
          <w:pPr>
            <w:pStyle w:val="TOC1"/>
            <w:rPr>
              <w:sz w:val="14"/>
              <w:szCs w:val="14"/>
            </w:rPr>
          </w:pPr>
          <w:r w:rsidRPr="00BB434B">
            <w:rPr>
              <w:sz w:val="14"/>
              <w:szCs w:val="14"/>
            </w:rPr>
            <w:t>48</w:t>
          </w:r>
          <w:r w:rsidR="00186B27">
            <w:rPr>
              <w:sz w:val="14"/>
              <w:szCs w:val="14"/>
            </w:rPr>
            <w:t>57</w:t>
          </w:r>
          <w:r w:rsidRPr="00BB434B">
            <w:rPr>
              <w:sz w:val="14"/>
              <w:szCs w:val="14"/>
            </w:rPr>
            <w:t>-4</w:t>
          </w:r>
          <w:r w:rsidR="00186B27">
            <w:rPr>
              <w:sz w:val="14"/>
              <w:szCs w:val="14"/>
            </w:rPr>
            <w:t>801</w:t>
          </w:r>
          <w:r w:rsidRPr="00BB434B">
            <w:rPr>
              <w:sz w:val="14"/>
              <w:szCs w:val="14"/>
            </w:rPr>
            <w:t>-1</w:t>
          </w:r>
          <w:r w:rsidR="00186B27">
            <w:rPr>
              <w:sz w:val="14"/>
              <w:szCs w:val="14"/>
            </w:rPr>
            <w:t>517</w:t>
          </w:r>
          <w:r w:rsidRPr="00BB434B">
            <w:rPr>
              <w:sz w:val="14"/>
              <w:szCs w:val="14"/>
            </w:rPr>
            <w:t>.</w:t>
          </w:r>
          <w:r w:rsidR="00186B27">
            <w:rPr>
              <w:sz w:val="14"/>
              <w:szCs w:val="14"/>
            </w:rPr>
            <w:t>5</w:t>
          </w:r>
        </w:p>
      </w:tc>
      <w:tc>
        <w:tcPr>
          <w:tcW w:w="57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21A0E33" w14:textId="77777777" w:rsidR="00A21664" w:rsidRPr="00186B27" w:rsidRDefault="00186B27" w:rsidP="00186B27">
          <w:pPr>
            <w:pStyle w:val="Footer"/>
            <w:jc w:val="right"/>
            <w:rPr>
              <w:rFonts w:ascii="Helvetica" w:hAnsi="Helvetica" w:cs="Helvetica"/>
              <w:color w:val="333333"/>
              <w:sz w:val="14"/>
              <w:szCs w:val="14"/>
            </w:rPr>
          </w:pPr>
          <w:r w:rsidRPr="00186B27">
            <w:rPr>
              <w:rFonts w:ascii="Helvetica" w:hAnsi="Helvetica" w:cs="Helvetica"/>
              <w:b/>
              <w:color w:val="333333"/>
              <w:sz w:val="14"/>
              <w:szCs w:val="14"/>
            </w:rPr>
            <w:t>Page:</w:t>
          </w:r>
          <w:r>
            <w:rPr>
              <w:rFonts w:ascii="Helvetica" w:hAnsi="Helvetica" w:cs="Helvetica"/>
              <w:color w:val="333333"/>
              <w:sz w:val="14"/>
              <w:szCs w:val="14"/>
            </w:rPr>
            <w:t xml:space="preserve"> </w:t>
          </w:r>
          <w:r w:rsidRPr="00186B27">
            <w:rPr>
              <w:rFonts w:ascii="Helvetica" w:hAnsi="Helvetica" w:cs="Helvetica"/>
              <w:color w:val="333333"/>
              <w:sz w:val="14"/>
              <w:szCs w:val="14"/>
            </w:rPr>
            <w:fldChar w:fldCharType="begin"/>
          </w:r>
          <w:r w:rsidRPr="00186B27">
            <w:rPr>
              <w:rFonts w:ascii="Helvetica" w:hAnsi="Helvetica" w:cs="Helvetica"/>
              <w:color w:val="333333"/>
              <w:sz w:val="14"/>
              <w:szCs w:val="14"/>
            </w:rPr>
            <w:instrText xml:space="preserve"> PAGE   \* MERGEFORMAT </w:instrText>
          </w:r>
          <w:r w:rsidRPr="00186B27">
            <w:rPr>
              <w:rFonts w:ascii="Helvetica" w:hAnsi="Helvetica" w:cs="Helvetica"/>
              <w:color w:val="333333"/>
              <w:sz w:val="14"/>
              <w:szCs w:val="14"/>
            </w:rPr>
            <w:fldChar w:fldCharType="separate"/>
          </w:r>
          <w:r w:rsidR="00562380">
            <w:rPr>
              <w:rFonts w:ascii="Helvetica" w:hAnsi="Helvetica" w:cs="Helvetica"/>
              <w:noProof/>
              <w:color w:val="333333"/>
              <w:sz w:val="14"/>
              <w:szCs w:val="14"/>
            </w:rPr>
            <w:t>1</w:t>
          </w:r>
          <w:r w:rsidRPr="00186B27">
            <w:rPr>
              <w:rFonts w:ascii="Helvetica" w:hAnsi="Helvetica" w:cs="Helvetica"/>
              <w:noProof/>
              <w:color w:val="333333"/>
              <w:sz w:val="14"/>
              <w:szCs w:val="14"/>
            </w:rPr>
            <w:fldChar w:fldCharType="end"/>
          </w:r>
        </w:p>
      </w:tc>
    </w:tr>
  </w:tbl>
  <w:p w14:paraId="5C294413" w14:textId="77777777" w:rsidR="004D6A1B" w:rsidRDefault="004D6A1B">
    <w:pPr>
      <w:pStyle w:val="Footer"/>
      <w:jc w:val="center"/>
      <w:rPr>
        <w:rFonts w:ascii="Helvetica" w:hAnsi="Helvetica"/>
        <w:b/>
        <w:color w:val="33333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3C05" w14:textId="77777777" w:rsidR="00764077" w:rsidRDefault="00764077">
      <w:r>
        <w:separator/>
      </w:r>
    </w:p>
  </w:footnote>
  <w:footnote w:type="continuationSeparator" w:id="0">
    <w:p w14:paraId="7697729A" w14:textId="77777777" w:rsidR="00764077" w:rsidRDefault="007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8069F" w14:textId="77777777" w:rsidR="004D6A1B" w:rsidRDefault="004D6A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2F168" w14:textId="77777777" w:rsidR="004D6A1B" w:rsidRDefault="004D6A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6" w:type="dxa"/>
      <w:tblLayout w:type="fixed"/>
      <w:tblLook w:val="04A0" w:firstRow="1" w:lastRow="0" w:firstColumn="1" w:lastColumn="0" w:noHBand="0" w:noVBand="1"/>
    </w:tblPr>
    <w:tblGrid>
      <w:gridCol w:w="2880"/>
      <w:gridCol w:w="5976"/>
    </w:tblGrid>
    <w:tr w:rsidR="00560FBD" w:rsidRPr="00423CD3" w14:paraId="217288DB" w14:textId="77777777" w:rsidTr="00FA751A">
      <w:tc>
        <w:tcPr>
          <w:tcW w:w="2880" w:type="dxa"/>
          <w:shd w:val="clear" w:color="auto" w:fill="auto"/>
          <w:vAlign w:val="center"/>
        </w:tcPr>
        <w:p w14:paraId="01F9C8B7" w14:textId="77777777" w:rsidR="00560FBD" w:rsidRPr="00423CD3" w:rsidRDefault="00836D64" w:rsidP="00DD3DD7">
          <w:pPr>
            <w:pStyle w:val="Header"/>
            <w:ind w:right="360"/>
            <w:rPr>
              <w:rFonts w:ascii="Helvetica" w:hAnsi="Helvetica"/>
              <w:b/>
              <w:caps/>
              <w:color w:val="808080"/>
              <w:sz w:val="14"/>
            </w:rPr>
          </w:pPr>
          <w:r>
            <w:rPr>
              <w:noProof/>
              <w:color w:val="7F7F7F"/>
            </w:rPr>
            <w:drawing>
              <wp:inline distT="0" distB="0" distL="0" distR="0" wp14:anchorId="6AC04BED" wp14:editId="6E2DA7B9">
                <wp:extent cx="1686560" cy="362585"/>
                <wp:effectExtent l="0" t="0" r="0" b="0"/>
                <wp:docPr id="1" name="Picture 1" descr="twdx_stnd_black_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wdx_stnd_black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5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tbl>
          <w:tblPr>
            <w:tblW w:w="5876" w:type="dxa"/>
            <w:jc w:val="center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7"/>
            <w:gridCol w:w="4019"/>
          </w:tblGrid>
          <w:tr w:rsidR="002A6B09" w:rsidRPr="00186B27" w14:paraId="31D0E8FC" w14:textId="77777777" w:rsidTr="00676983">
            <w:trPr>
              <w:jc w:val="center"/>
            </w:trPr>
            <w:tc>
              <w:tcPr>
                <w:tcW w:w="1857" w:type="dxa"/>
                <w:tcBorders>
                  <w:top w:val="single" w:sz="8" w:space="0" w:color="7F7F7F"/>
                  <w:left w:val="single" w:sz="8" w:space="0" w:color="7F7F7F"/>
                  <w:right w:val="single" w:sz="8" w:space="0" w:color="7F7F7F"/>
                </w:tcBorders>
                <w:shd w:val="clear" w:color="auto" w:fill="auto"/>
              </w:tcPr>
              <w:tbl>
                <w:tblPr>
                  <w:tblpPr w:leftFromText="180" w:rightFromText="180" w:vertAnchor="text" w:tblpY="1"/>
                  <w:tblOverlap w:val="never"/>
                  <w:tblW w:w="2300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628"/>
                  <w:gridCol w:w="1672"/>
                </w:tblGrid>
                <w:tr w:rsidR="002A6B09" w:rsidRPr="00186B27" w14:paraId="4D2F0557" w14:textId="77777777" w:rsidTr="00262A5E">
                  <w:trPr>
                    <w:trHeight w:val="432"/>
                  </w:trPr>
                  <w:tc>
                    <w:tcPr>
                      <w:tcW w:w="432" w:type="dxa"/>
                      <w:shd w:val="clear" w:color="auto" w:fill="auto"/>
                      <w:noWrap/>
                      <w:tcMar>
                        <w:left w:w="115" w:type="dxa"/>
                        <w:right w:w="115" w:type="dxa"/>
                      </w:tcMar>
                      <w:tcFitText/>
                      <w:vAlign w:val="bottom"/>
                    </w:tcPr>
                    <w:p w14:paraId="6695D464" w14:textId="77777777" w:rsidR="000E1AD8" w:rsidRPr="00186B27" w:rsidRDefault="00262A5E" w:rsidP="00186B27">
                      <w:pPr>
                        <w:pStyle w:val="Header"/>
                        <w:ind w:right="360"/>
                        <w:rPr>
                          <w:rFonts w:ascii="Helvetica" w:hAnsi="Helvetica"/>
                          <w:color w:val="808080"/>
                          <w:sz w:val="12"/>
                        </w:rPr>
                      </w:pPr>
                      <w:r w:rsidRPr="00262A5E">
                        <w:rPr>
                          <w:rFonts w:ascii="Helvetica" w:hAnsi="Helvetica"/>
                          <w:noProof/>
                          <w:color w:val="808080"/>
                          <w:sz w:val="12"/>
                        </w:rPr>
                        <w:drawing>
                          <wp:anchor distT="0" distB="0" distL="114300" distR="114300" simplePos="0" relativeHeight="251658240" behindDoc="1" locked="0" layoutInCell="1" allowOverlap="1" wp14:anchorId="6888623C" wp14:editId="532D85B7">
                            <wp:simplePos x="0" y="0"/>
                            <wp:positionH relativeFrom="column">
                              <wp:posOffset>1179</wp:posOffset>
                            </wp:positionH>
                            <wp:positionV relativeFrom="paragraph">
                              <wp:posOffset>272</wp:posOffset>
                            </wp:positionV>
                            <wp:extent cx="269398" cy="269398"/>
                            <wp:effectExtent l="0" t="0" r="0" b="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r_frame_ct3.png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398" cy="269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1150" w:type="dxa"/>
                      <w:shd w:val="clear" w:color="auto" w:fill="auto"/>
                      <w:vAlign w:val="center"/>
                    </w:tcPr>
                    <w:p w14:paraId="1D01FE36" w14:textId="77777777" w:rsidR="000E1AD8" w:rsidRPr="00186B27" w:rsidRDefault="000E1AD8" w:rsidP="00186B27">
                      <w:pPr>
                        <w:pStyle w:val="Header"/>
                        <w:ind w:right="360"/>
                        <w:rPr>
                          <w:rFonts w:ascii="Helvetica" w:hAnsi="Helvetica"/>
                          <w:color w:val="808080"/>
                          <w:sz w:val="12"/>
                        </w:rPr>
                      </w:pPr>
                      <w:r w:rsidRPr="00186B27">
                        <w:rPr>
                          <w:rFonts w:ascii="Helvetica" w:hAnsi="Helvetica"/>
                          <w:color w:val="808080"/>
                          <w:sz w:val="12"/>
                        </w:rPr>
                        <w:t xml:space="preserve">Form </w:t>
                      </w:r>
                      <w:r w:rsidR="003E254C">
                        <w:rPr>
                          <w:rFonts w:ascii="Helvetica" w:hAnsi="Helvetica"/>
                          <w:b/>
                          <w:color w:val="808080"/>
                          <w:sz w:val="18"/>
                          <w:szCs w:val="18"/>
                        </w:rPr>
                        <w:t>CT</w:t>
                      </w:r>
                      <w:r w:rsidRPr="00186B27">
                        <w:rPr>
                          <w:rFonts w:ascii="Helvetica" w:hAnsi="Helvetica"/>
                          <w:b/>
                          <w:color w:val="808080"/>
                          <w:sz w:val="18"/>
                          <w:szCs w:val="18"/>
                        </w:rPr>
                        <w:t>-</w:t>
                      </w:r>
                      <w:r w:rsidR="003E254C">
                        <w:rPr>
                          <w:rFonts w:ascii="Helvetica" w:hAnsi="Helvetica"/>
                          <w:b/>
                          <w:color w:val="808080"/>
                          <w:sz w:val="18"/>
                          <w:szCs w:val="18"/>
                        </w:rPr>
                        <w:t>3</w:t>
                      </w:r>
                    </w:p>
                    <w:p w14:paraId="70822E16" w14:textId="77777777" w:rsidR="00262A5E" w:rsidRPr="00262A5E" w:rsidRDefault="000E1AD8" w:rsidP="00186B27">
                      <w:pPr>
                        <w:pStyle w:val="Header"/>
                        <w:ind w:right="360"/>
                        <w:rPr>
                          <w:rFonts w:ascii="Helvetica" w:hAnsi="Helvetica"/>
                          <w:color w:val="808080"/>
                          <w:sz w:val="12"/>
                        </w:rPr>
                      </w:pPr>
                      <w:r w:rsidRPr="00186B27">
                        <w:rPr>
                          <w:rFonts w:ascii="Helvetica" w:hAnsi="Helvetica"/>
                          <w:color w:val="808080"/>
                          <w:sz w:val="12"/>
                        </w:rPr>
                        <w:t>(Rev Jan 2019)</w:t>
                      </w:r>
                    </w:p>
                  </w:tc>
                </w:tr>
              </w:tbl>
              <w:p w14:paraId="1FECC47B" w14:textId="77777777" w:rsidR="00D474E6" w:rsidRPr="00186B27" w:rsidRDefault="00D474E6" w:rsidP="00186B27">
                <w:pPr>
                  <w:pStyle w:val="Header"/>
                  <w:ind w:right="360"/>
                  <w:rPr>
                    <w:rFonts w:ascii="Helvetica" w:hAnsi="Helvetica"/>
                    <w:caps/>
                    <w:color w:val="808080"/>
                    <w:sz w:val="12"/>
                  </w:rPr>
                </w:pPr>
              </w:p>
            </w:tc>
            <w:tc>
              <w:tcPr>
                <w:tcW w:w="4019" w:type="dxa"/>
                <w:vMerge w:val="restart"/>
                <w:tcBorders>
                  <w:left w:val="single" w:sz="8" w:space="0" w:color="7F7F7F"/>
                </w:tcBorders>
                <w:shd w:val="clear" w:color="auto" w:fill="auto"/>
                <w:vAlign w:val="center"/>
              </w:tcPr>
              <w:p w14:paraId="593A6F69" w14:textId="3822A8AD" w:rsidR="00D474E6" w:rsidRPr="00FA751A" w:rsidRDefault="003E254C" w:rsidP="00FA751A">
                <w:pPr>
                  <w:pStyle w:val="Header"/>
                  <w:ind w:right="360"/>
                  <w:jc w:val="right"/>
                  <w:rPr>
                    <w:rFonts w:ascii="Helvetica" w:hAnsi="Helvetica"/>
                    <w:b/>
                    <w:color w:val="808080"/>
                    <w:sz w:val="23"/>
                    <w:szCs w:val="23"/>
                  </w:rPr>
                </w:pPr>
                <w:r w:rsidRPr="00FA751A">
                  <w:rPr>
                    <w:rFonts w:ascii="Helvetica" w:hAnsi="Helvetica"/>
                    <w:b/>
                    <w:color w:val="808080"/>
                    <w:sz w:val="23"/>
                    <w:szCs w:val="23"/>
                  </w:rPr>
                  <w:t>Carrier Facility Assignment</w:t>
                </w:r>
                <w:r w:rsidR="00FA751A" w:rsidRPr="00FA751A">
                  <w:rPr>
                    <w:rFonts w:ascii="Helvetica" w:hAnsi="Helvetica"/>
                    <w:b/>
                    <w:color w:val="808080"/>
                    <w:sz w:val="23"/>
                    <w:szCs w:val="23"/>
                  </w:rPr>
                  <w:t xml:space="preserve"> for Inside Plant Interconnection</w:t>
                </w:r>
              </w:p>
            </w:tc>
          </w:tr>
          <w:tr w:rsidR="002A6B09" w:rsidRPr="00186B27" w14:paraId="171FE86F" w14:textId="77777777" w:rsidTr="00676983">
            <w:trPr>
              <w:jc w:val="center"/>
            </w:trPr>
            <w:tc>
              <w:tcPr>
                <w:tcW w:w="1857" w:type="dxa"/>
                <w:tcBorders>
                  <w:left w:val="single" w:sz="8" w:space="0" w:color="7F7F7F"/>
                  <w:bottom w:val="single" w:sz="8" w:space="0" w:color="7F7F7F"/>
                  <w:right w:val="single" w:sz="8" w:space="0" w:color="7F7F7F"/>
                </w:tcBorders>
                <w:shd w:val="clear" w:color="auto" w:fill="auto"/>
                <w:noWrap/>
                <w:tcMar>
                  <w:left w:w="115" w:type="dxa"/>
                </w:tcMar>
              </w:tcPr>
              <w:p w14:paraId="3686DD38" w14:textId="77777777" w:rsidR="00254AC2" w:rsidRPr="00186B27" w:rsidRDefault="003E254C" w:rsidP="00186B27">
                <w:pPr>
                  <w:pStyle w:val="Header"/>
                  <w:ind w:right="360"/>
                  <w:rPr>
                    <w:rFonts w:ascii="Helvetica" w:hAnsi="Helvetica"/>
                    <w:color w:val="808080"/>
                    <w:sz w:val="12"/>
                  </w:rPr>
                </w:pPr>
                <w:r>
                  <w:rPr>
                    <w:rFonts w:ascii="Helvetica" w:hAnsi="Helvetica"/>
                    <w:color w:val="808080"/>
                    <w:sz w:val="12"/>
                  </w:rPr>
                  <w:t>Optical Communications</w:t>
                </w:r>
              </w:p>
              <w:p w14:paraId="6EE186BB" w14:textId="77777777" w:rsidR="00D504E6" w:rsidRPr="00186B27" w:rsidRDefault="006954DA" w:rsidP="006954DA">
                <w:pPr>
                  <w:pStyle w:val="Header"/>
                  <w:ind w:right="360"/>
                  <w:rPr>
                    <w:rFonts w:ascii="Helvetica" w:hAnsi="Helvetica"/>
                    <w:b/>
                    <w:caps/>
                    <w:color w:val="808080"/>
                    <w:sz w:val="12"/>
                  </w:rPr>
                </w:pPr>
                <w:r>
                  <w:rPr>
                    <w:rFonts w:ascii="Helvetica" w:hAnsi="Helvetica"/>
                    <w:color w:val="808080"/>
                    <w:sz w:val="12"/>
                  </w:rPr>
                  <w:t xml:space="preserve">Field Operations </w:t>
                </w:r>
                <w:r w:rsidR="003E254C">
                  <w:rPr>
                    <w:rFonts w:ascii="Helvetica" w:hAnsi="Helvetica"/>
                    <w:color w:val="808080"/>
                    <w:sz w:val="12"/>
                  </w:rPr>
                  <w:t>Support</w:t>
                </w:r>
              </w:p>
            </w:tc>
            <w:tc>
              <w:tcPr>
                <w:tcW w:w="4019" w:type="dxa"/>
                <w:vMerge/>
                <w:tcBorders>
                  <w:left w:val="single" w:sz="8" w:space="0" w:color="7F7F7F"/>
                </w:tcBorders>
                <w:shd w:val="clear" w:color="auto" w:fill="auto"/>
              </w:tcPr>
              <w:p w14:paraId="5CFAA885" w14:textId="77777777" w:rsidR="00D474E6" w:rsidRPr="00186B27" w:rsidRDefault="00D474E6" w:rsidP="00186B27">
                <w:pPr>
                  <w:pStyle w:val="Header"/>
                  <w:ind w:right="360"/>
                  <w:jc w:val="center"/>
                  <w:rPr>
                    <w:rFonts w:ascii="Helvetica" w:hAnsi="Helvetica"/>
                    <w:b/>
                    <w:caps/>
                    <w:color w:val="808080"/>
                    <w:sz w:val="12"/>
                  </w:rPr>
                </w:pPr>
              </w:p>
            </w:tc>
          </w:tr>
        </w:tbl>
        <w:p w14:paraId="3E24B64D" w14:textId="77777777" w:rsidR="00560FBD" w:rsidRPr="00423CD3" w:rsidRDefault="00560FBD" w:rsidP="00260B09">
          <w:pPr>
            <w:pStyle w:val="Header"/>
            <w:ind w:right="360"/>
            <w:jc w:val="center"/>
            <w:rPr>
              <w:rFonts w:ascii="Helvetica" w:hAnsi="Helvetica"/>
              <w:b/>
              <w:caps/>
              <w:color w:val="808080"/>
              <w:sz w:val="14"/>
            </w:rPr>
          </w:pPr>
        </w:p>
      </w:tc>
    </w:tr>
  </w:tbl>
  <w:p w14:paraId="41F90E14" w14:textId="77777777" w:rsidR="000546D0" w:rsidRDefault="000546D0" w:rsidP="00560FBD">
    <w:pPr>
      <w:pStyle w:val="Header"/>
      <w:ind w:right="360"/>
      <w:jc w:val="center"/>
      <w:rPr>
        <w:rFonts w:ascii="Helvetica" w:hAnsi="Helvetica"/>
        <w:b/>
        <w:caps/>
        <w:color w:val="80808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37F9"/>
    <w:multiLevelType w:val="hybridMultilevel"/>
    <w:tmpl w:val="5538DEE6"/>
    <w:lvl w:ilvl="0" w:tplc="D1E612D8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634"/>
    <w:multiLevelType w:val="hybridMultilevel"/>
    <w:tmpl w:val="176AAB74"/>
    <w:lvl w:ilvl="0" w:tplc="152A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D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44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6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46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04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41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A1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8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83B08"/>
    <w:multiLevelType w:val="hybridMultilevel"/>
    <w:tmpl w:val="236A0976"/>
    <w:lvl w:ilvl="0" w:tplc="FFFFFFFF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 w15:restartNumberingAfterBreak="0">
    <w:nsid w:val="137D523E"/>
    <w:multiLevelType w:val="hybridMultilevel"/>
    <w:tmpl w:val="9F5C0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C40F2"/>
    <w:multiLevelType w:val="hybridMultilevel"/>
    <w:tmpl w:val="CEECD11E"/>
    <w:lvl w:ilvl="0" w:tplc="5E64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768"/>
    <w:multiLevelType w:val="hybridMultilevel"/>
    <w:tmpl w:val="0152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4E29"/>
    <w:multiLevelType w:val="hybridMultilevel"/>
    <w:tmpl w:val="C0A8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5F64"/>
    <w:multiLevelType w:val="hybridMultilevel"/>
    <w:tmpl w:val="CE1A3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F5C5E"/>
    <w:multiLevelType w:val="hybridMultilevel"/>
    <w:tmpl w:val="8982C060"/>
    <w:lvl w:ilvl="0" w:tplc="25E07A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57D85"/>
    <w:multiLevelType w:val="hybridMultilevel"/>
    <w:tmpl w:val="9E80F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C27BA"/>
    <w:multiLevelType w:val="hybridMultilevel"/>
    <w:tmpl w:val="2C26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F395A"/>
    <w:multiLevelType w:val="hybridMultilevel"/>
    <w:tmpl w:val="F13E95D8"/>
    <w:lvl w:ilvl="0" w:tplc="AAAAC0DA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23283"/>
    <w:multiLevelType w:val="hybridMultilevel"/>
    <w:tmpl w:val="13FA9AC8"/>
    <w:lvl w:ilvl="0" w:tplc="1C82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C2BF8"/>
    <w:multiLevelType w:val="hybridMultilevel"/>
    <w:tmpl w:val="01208BE2"/>
    <w:lvl w:ilvl="0" w:tplc="DE76E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645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B82B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E9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04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C49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7604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5E8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68B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B37A7"/>
    <w:multiLevelType w:val="hybridMultilevel"/>
    <w:tmpl w:val="92880EC6"/>
    <w:lvl w:ilvl="0" w:tplc="34E0CBC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0594"/>
    <w:multiLevelType w:val="hybridMultilevel"/>
    <w:tmpl w:val="2202F4D4"/>
    <w:lvl w:ilvl="0" w:tplc="FFFFFFFF">
      <w:start w:val="1"/>
      <w:numFmt w:val="upperLetter"/>
      <w:lvlText w:val="%1."/>
      <w:lvlJc w:val="left"/>
      <w:pPr>
        <w:tabs>
          <w:tab w:val="num" w:pos="728"/>
        </w:tabs>
        <w:ind w:left="728" w:hanging="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2E827416"/>
    <w:multiLevelType w:val="hybridMultilevel"/>
    <w:tmpl w:val="59DA8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0054D"/>
    <w:multiLevelType w:val="hybridMultilevel"/>
    <w:tmpl w:val="DB14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0365B"/>
    <w:multiLevelType w:val="multilevel"/>
    <w:tmpl w:val="8CA4F568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19" w15:restartNumberingAfterBreak="0">
    <w:nsid w:val="39FC2959"/>
    <w:multiLevelType w:val="hybridMultilevel"/>
    <w:tmpl w:val="F4588978"/>
    <w:lvl w:ilvl="0" w:tplc="34483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ECC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903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A49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0847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E65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242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7A33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D8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C2987"/>
    <w:multiLevelType w:val="multilevel"/>
    <w:tmpl w:val="7F20895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1800"/>
      </w:pPr>
      <w:rPr>
        <w:rFonts w:hint="default"/>
      </w:rPr>
    </w:lvl>
  </w:abstractNum>
  <w:abstractNum w:abstractNumId="21" w15:restartNumberingAfterBreak="0">
    <w:nsid w:val="42FB4BA8"/>
    <w:multiLevelType w:val="hybridMultilevel"/>
    <w:tmpl w:val="642A29FE"/>
    <w:lvl w:ilvl="0" w:tplc="B3FE8658">
      <w:start w:val="3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117121"/>
    <w:multiLevelType w:val="multilevel"/>
    <w:tmpl w:val="E61C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9F750F7"/>
    <w:multiLevelType w:val="hybridMultilevel"/>
    <w:tmpl w:val="CDBADEE6"/>
    <w:lvl w:ilvl="0" w:tplc="4F64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61F97"/>
    <w:multiLevelType w:val="hybridMultilevel"/>
    <w:tmpl w:val="29C0F258"/>
    <w:lvl w:ilvl="0" w:tplc="A432A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2C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34F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60A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0225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28C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8E6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940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88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077D8"/>
    <w:multiLevelType w:val="hybridMultilevel"/>
    <w:tmpl w:val="BB0A1C42"/>
    <w:lvl w:ilvl="0" w:tplc="596E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C2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EAE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EA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8B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27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E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6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49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966839"/>
    <w:multiLevelType w:val="hybridMultilevel"/>
    <w:tmpl w:val="B82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52F83"/>
    <w:multiLevelType w:val="hybridMultilevel"/>
    <w:tmpl w:val="53A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267CA"/>
    <w:multiLevelType w:val="hybridMultilevel"/>
    <w:tmpl w:val="01AEAFAA"/>
    <w:lvl w:ilvl="0" w:tplc="83A4A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2B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6CE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8F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6C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8F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CD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A2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80B5A"/>
    <w:multiLevelType w:val="hybridMultilevel"/>
    <w:tmpl w:val="4574E87A"/>
    <w:lvl w:ilvl="0" w:tplc="25E07A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F4087"/>
    <w:multiLevelType w:val="hybridMultilevel"/>
    <w:tmpl w:val="D1485368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1" w15:restartNumberingAfterBreak="0">
    <w:nsid w:val="5EAC2ADA"/>
    <w:multiLevelType w:val="hybridMultilevel"/>
    <w:tmpl w:val="DB14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4E62"/>
    <w:multiLevelType w:val="hybridMultilevel"/>
    <w:tmpl w:val="CD942E6C"/>
    <w:lvl w:ilvl="0" w:tplc="C7602D5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707B01"/>
    <w:multiLevelType w:val="hybridMultilevel"/>
    <w:tmpl w:val="49CC9638"/>
    <w:lvl w:ilvl="0" w:tplc="6E982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8E7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E8A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A27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6E1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587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64E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641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268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BA0801"/>
    <w:multiLevelType w:val="hybridMultilevel"/>
    <w:tmpl w:val="59F47C8C"/>
    <w:lvl w:ilvl="0" w:tplc="A2CAA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DAD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DEB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169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947D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F07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0CC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AA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8C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C94C62"/>
    <w:multiLevelType w:val="hybridMultilevel"/>
    <w:tmpl w:val="37308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CB3574"/>
    <w:multiLevelType w:val="hybridMultilevel"/>
    <w:tmpl w:val="98FC9B3C"/>
    <w:lvl w:ilvl="0" w:tplc="872074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3487F"/>
    <w:multiLevelType w:val="hybridMultilevel"/>
    <w:tmpl w:val="F30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0"/>
  </w:num>
  <w:num w:numId="4">
    <w:abstractNumId w:val="8"/>
  </w:num>
  <w:num w:numId="5">
    <w:abstractNumId w:val="23"/>
  </w:num>
  <w:num w:numId="6">
    <w:abstractNumId w:val="29"/>
  </w:num>
  <w:num w:numId="7">
    <w:abstractNumId w:val="12"/>
  </w:num>
  <w:num w:numId="8">
    <w:abstractNumId w:val="19"/>
  </w:num>
  <w:num w:numId="9">
    <w:abstractNumId w:val="33"/>
  </w:num>
  <w:num w:numId="10">
    <w:abstractNumId w:val="24"/>
  </w:num>
  <w:num w:numId="11">
    <w:abstractNumId w:val="13"/>
  </w:num>
  <w:num w:numId="12">
    <w:abstractNumId w:val="34"/>
  </w:num>
  <w:num w:numId="13">
    <w:abstractNumId w:val="28"/>
  </w:num>
  <w:num w:numId="14">
    <w:abstractNumId w:val="25"/>
  </w:num>
  <w:num w:numId="15">
    <w:abstractNumId w:val="1"/>
  </w:num>
  <w:num w:numId="16">
    <w:abstractNumId w:val="3"/>
  </w:num>
  <w:num w:numId="17">
    <w:abstractNumId w:val="7"/>
  </w:num>
  <w:num w:numId="18">
    <w:abstractNumId w:val="32"/>
  </w:num>
  <w:num w:numId="19">
    <w:abstractNumId w:val="20"/>
  </w:num>
  <w:num w:numId="20">
    <w:abstractNumId w:val="18"/>
  </w:num>
  <w:num w:numId="21">
    <w:abstractNumId w:val="22"/>
  </w:num>
  <w:num w:numId="22">
    <w:abstractNumId w:val="16"/>
  </w:num>
  <w:num w:numId="23">
    <w:abstractNumId w:val="10"/>
  </w:num>
  <w:num w:numId="24">
    <w:abstractNumId w:val="0"/>
  </w:num>
  <w:num w:numId="25">
    <w:abstractNumId w:val="14"/>
  </w:num>
  <w:num w:numId="26">
    <w:abstractNumId w:val="11"/>
  </w:num>
  <w:num w:numId="27">
    <w:abstractNumId w:val="21"/>
  </w:num>
  <w:num w:numId="28">
    <w:abstractNumId w:val="4"/>
  </w:num>
  <w:num w:numId="29">
    <w:abstractNumId w:val="17"/>
  </w:num>
  <w:num w:numId="30">
    <w:abstractNumId w:val="31"/>
  </w:num>
  <w:num w:numId="31">
    <w:abstractNumId w:val="26"/>
  </w:num>
  <w:num w:numId="32">
    <w:abstractNumId w:val="6"/>
  </w:num>
  <w:num w:numId="33">
    <w:abstractNumId w:val="36"/>
  </w:num>
  <w:num w:numId="34">
    <w:abstractNumId w:val="37"/>
  </w:num>
  <w:num w:numId="35">
    <w:abstractNumId w:val="27"/>
  </w:num>
  <w:num w:numId="36">
    <w:abstractNumId w:val="35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B6"/>
    <w:rsid w:val="0001414F"/>
    <w:rsid w:val="00023DFD"/>
    <w:rsid w:val="000546D0"/>
    <w:rsid w:val="00057146"/>
    <w:rsid w:val="00077D4F"/>
    <w:rsid w:val="00094D48"/>
    <w:rsid w:val="000A6F53"/>
    <w:rsid w:val="000B5C6B"/>
    <w:rsid w:val="000C5D29"/>
    <w:rsid w:val="000E1AD8"/>
    <w:rsid w:val="000E59FD"/>
    <w:rsid w:val="000F3F6C"/>
    <w:rsid w:val="001000BC"/>
    <w:rsid w:val="00102BC4"/>
    <w:rsid w:val="00106793"/>
    <w:rsid w:val="0012110A"/>
    <w:rsid w:val="00130F33"/>
    <w:rsid w:val="00143FD6"/>
    <w:rsid w:val="00153BCF"/>
    <w:rsid w:val="001562D1"/>
    <w:rsid w:val="0016734F"/>
    <w:rsid w:val="001761E8"/>
    <w:rsid w:val="00176F6F"/>
    <w:rsid w:val="00180E50"/>
    <w:rsid w:val="001832DE"/>
    <w:rsid w:val="00186B27"/>
    <w:rsid w:val="001C69F5"/>
    <w:rsid w:val="001E4788"/>
    <w:rsid w:val="001F6CFF"/>
    <w:rsid w:val="00200FD5"/>
    <w:rsid w:val="00230094"/>
    <w:rsid w:val="00243146"/>
    <w:rsid w:val="00254AC2"/>
    <w:rsid w:val="00260B09"/>
    <w:rsid w:val="00262A5E"/>
    <w:rsid w:val="00273C5B"/>
    <w:rsid w:val="002A19EA"/>
    <w:rsid w:val="002A6B09"/>
    <w:rsid w:val="002E5ABC"/>
    <w:rsid w:val="002F39DD"/>
    <w:rsid w:val="002F76AB"/>
    <w:rsid w:val="003026BD"/>
    <w:rsid w:val="0032134E"/>
    <w:rsid w:val="00325836"/>
    <w:rsid w:val="00340493"/>
    <w:rsid w:val="0036573E"/>
    <w:rsid w:val="00374024"/>
    <w:rsid w:val="003A039E"/>
    <w:rsid w:val="003A10EA"/>
    <w:rsid w:val="003A284C"/>
    <w:rsid w:val="003A5D52"/>
    <w:rsid w:val="003C6E55"/>
    <w:rsid w:val="003D32A2"/>
    <w:rsid w:val="003D75C4"/>
    <w:rsid w:val="003E254C"/>
    <w:rsid w:val="003F5428"/>
    <w:rsid w:val="00410BCF"/>
    <w:rsid w:val="00423CD3"/>
    <w:rsid w:val="004461C2"/>
    <w:rsid w:val="004833BD"/>
    <w:rsid w:val="004A36EE"/>
    <w:rsid w:val="004A6A4F"/>
    <w:rsid w:val="004A7F5E"/>
    <w:rsid w:val="004B5091"/>
    <w:rsid w:val="004D5BB6"/>
    <w:rsid w:val="004D6A1B"/>
    <w:rsid w:val="004F18FB"/>
    <w:rsid w:val="004F4764"/>
    <w:rsid w:val="005007A5"/>
    <w:rsid w:val="005064B5"/>
    <w:rsid w:val="00513F32"/>
    <w:rsid w:val="00516368"/>
    <w:rsid w:val="00517485"/>
    <w:rsid w:val="00541432"/>
    <w:rsid w:val="00551BD9"/>
    <w:rsid w:val="00555BFD"/>
    <w:rsid w:val="00556269"/>
    <w:rsid w:val="00560547"/>
    <w:rsid w:val="00560FBD"/>
    <w:rsid w:val="00562380"/>
    <w:rsid w:val="00586759"/>
    <w:rsid w:val="005C7C64"/>
    <w:rsid w:val="005D4FB1"/>
    <w:rsid w:val="006009D8"/>
    <w:rsid w:val="00632865"/>
    <w:rsid w:val="00632E55"/>
    <w:rsid w:val="006340AB"/>
    <w:rsid w:val="00651014"/>
    <w:rsid w:val="0065711D"/>
    <w:rsid w:val="00660698"/>
    <w:rsid w:val="00667234"/>
    <w:rsid w:val="00676983"/>
    <w:rsid w:val="00684F12"/>
    <w:rsid w:val="00685984"/>
    <w:rsid w:val="006946B9"/>
    <w:rsid w:val="006954DA"/>
    <w:rsid w:val="006C7604"/>
    <w:rsid w:val="006E19B2"/>
    <w:rsid w:val="006E54A5"/>
    <w:rsid w:val="006F68C0"/>
    <w:rsid w:val="006F7240"/>
    <w:rsid w:val="0070176F"/>
    <w:rsid w:val="00740FE2"/>
    <w:rsid w:val="00744579"/>
    <w:rsid w:val="007508D0"/>
    <w:rsid w:val="0075277E"/>
    <w:rsid w:val="007616C2"/>
    <w:rsid w:val="00764077"/>
    <w:rsid w:val="00767BD1"/>
    <w:rsid w:val="007729A4"/>
    <w:rsid w:val="007750EB"/>
    <w:rsid w:val="00777E4D"/>
    <w:rsid w:val="007F359D"/>
    <w:rsid w:val="007F6477"/>
    <w:rsid w:val="007F699D"/>
    <w:rsid w:val="00825AF8"/>
    <w:rsid w:val="00830675"/>
    <w:rsid w:val="00836D64"/>
    <w:rsid w:val="008945EA"/>
    <w:rsid w:val="008A1BD1"/>
    <w:rsid w:val="008B5F94"/>
    <w:rsid w:val="008C63E1"/>
    <w:rsid w:val="008D7E16"/>
    <w:rsid w:val="009049A4"/>
    <w:rsid w:val="00905BB6"/>
    <w:rsid w:val="00915C49"/>
    <w:rsid w:val="00924EEA"/>
    <w:rsid w:val="00932EE2"/>
    <w:rsid w:val="00983E53"/>
    <w:rsid w:val="009F0743"/>
    <w:rsid w:val="00A21664"/>
    <w:rsid w:val="00A24ACC"/>
    <w:rsid w:val="00A5702D"/>
    <w:rsid w:val="00A614F0"/>
    <w:rsid w:val="00A63381"/>
    <w:rsid w:val="00A75ACA"/>
    <w:rsid w:val="00A9220E"/>
    <w:rsid w:val="00AC31B6"/>
    <w:rsid w:val="00AC4E4B"/>
    <w:rsid w:val="00AE76A0"/>
    <w:rsid w:val="00AF1D44"/>
    <w:rsid w:val="00B00149"/>
    <w:rsid w:val="00B528A4"/>
    <w:rsid w:val="00B52FA7"/>
    <w:rsid w:val="00B6537F"/>
    <w:rsid w:val="00B7289D"/>
    <w:rsid w:val="00B92545"/>
    <w:rsid w:val="00BB3CA9"/>
    <w:rsid w:val="00BB434B"/>
    <w:rsid w:val="00BC77DE"/>
    <w:rsid w:val="00BF0830"/>
    <w:rsid w:val="00BF6ABF"/>
    <w:rsid w:val="00C05135"/>
    <w:rsid w:val="00C17F13"/>
    <w:rsid w:val="00C20D23"/>
    <w:rsid w:val="00C23082"/>
    <w:rsid w:val="00C40AF1"/>
    <w:rsid w:val="00C44586"/>
    <w:rsid w:val="00C93A44"/>
    <w:rsid w:val="00C9631A"/>
    <w:rsid w:val="00CA3F52"/>
    <w:rsid w:val="00CD38AC"/>
    <w:rsid w:val="00CE5BB5"/>
    <w:rsid w:val="00CF2CEF"/>
    <w:rsid w:val="00D01A16"/>
    <w:rsid w:val="00D408DB"/>
    <w:rsid w:val="00D474E6"/>
    <w:rsid w:val="00D504E6"/>
    <w:rsid w:val="00D63932"/>
    <w:rsid w:val="00D7175F"/>
    <w:rsid w:val="00D76879"/>
    <w:rsid w:val="00D9279A"/>
    <w:rsid w:val="00D95DE8"/>
    <w:rsid w:val="00DA6C77"/>
    <w:rsid w:val="00DA72B2"/>
    <w:rsid w:val="00DB2951"/>
    <w:rsid w:val="00DD1131"/>
    <w:rsid w:val="00DD28CF"/>
    <w:rsid w:val="00DD3DD7"/>
    <w:rsid w:val="00DE14D8"/>
    <w:rsid w:val="00E10C83"/>
    <w:rsid w:val="00E27BA1"/>
    <w:rsid w:val="00E31F5B"/>
    <w:rsid w:val="00E32815"/>
    <w:rsid w:val="00E37FBF"/>
    <w:rsid w:val="00E556EB"/>
    <w:rsid w:val="00E62FA2"/>
    <w:rsid w:val="00E7624E"/>
    <w:rsid w:val="00E83FD9"/>
    <w:rsid w:val="00EB07F9"/>
    <w:rsid w:val="00EC108F"/>
    <w:rsid w:val="00EC7998"/>
    <w:rsid w:val="00ED682B"/>
    <w:rsid w:val="00EE465D"/>
    <w:rsid w:val="00EF2662"/>
    <w:rsid w:val="00F0690D"/>
    <w:rsid w:val="00F30211"/>
    <w:rsid w:val="00F30D33"/>
    <w:rsid w:val="00F56AED"/>
    <w:rsid w:val="00F57F6E"/>
    <w:rsid w:val="00F63425"/>
    <w:rsid w:val="00F65A56"/>
    <w:rsid w:val="00F85111"/>
    <w:rsid w:val="00FA751A"/>
    <w:rsid w:val="00FB30EE"/>
    <w:rsid w:val="00FC6797"/>
    <w:rsid w:val="00F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ABBF78E"/>
  <w15:chartTrackingRefBased/>
  <w15:docId w15:val="{6577AA29-C550-42AB-865C-A22A44BA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" w:eastAsia="Times" w:hAnsi="Times"/>
      <w:b/>
      <w:i/>
      <w:sz w:val="26"/>
      <w:szCs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" w:eastAsia="Times" w:hAnsi="Times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" w:eastAsia="Times" w:hAnsi="Times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twdxsectionhead">
    <w:name w:val="twdx | section head"/>
    <w:basedOn w:val="Normal"/>
    <w:pPr>
      <w:spacing w:after="240"/>
    </w:pPr>
    <w:rPr>
      <w:rFonts w:ascii="Helvetica" w:eastAsia="Times" w:hAnsi="Helvetica"/>
      <w:b/>
      <w:sz w:val="28"/>
      <w:szCs w:val="20"/>
    </w:rPr>
  </w:style>
  <w:style w:type="paragraph" w:styleId="BodyText2">
    <w:name w:val="Body Text 2"/>
    <w:basedOn w:val="Normal"/>
    <w:semiHidden/>
    <w:pPr>
      <w:jc w:val="center"/>
    </w:pPr>
    <w:rPr>
      <w:rFonts w:ascii="Times" w:eastAsia="Times" w:hAnsi="Times"/>
      <w:i/>
      <w:sz w:val="20"/>
      <w:szCs w:val="20"/>
    </w:rPr>
  </w:style>
  <w:style w:type="paragraph" w:customStyle="1" w:styleId="Slogan">
    <w:name w:val="Slogan"/>
    <w:basedOn w:val="Normal"/>
    <w:pPr>
      <w:shd w:val="clear" w:color="auto" w:fill="F0F0F0"/>
    </w:pPr>
    <w:rPr>
      <w:rFonts w:ascii="Impact" w:hAnsi="Impact"/>
      <w:caps/>
      <w:color w:val="FFFFFF"/>
      <w:spacing w:val="20"/>
      <w:sz w:val="48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A21664"/>
    <w:pPr>
      <w:spacing w:before="120" w:after="120"/>
    </w:pPr>
    <w:rPr>
      <w:rFonts w:ascii="Arial" w:hAnsi="Arial" w:cs="Arial"/>
      <w:bCs/>
      <w:caps/>
      <w:sz w:val="16"/>
      <w:szCs w:val="16"/>
    </w:rPr>
  </w:style>
  <w:style w:type="paragraph" w:customStyle="1" w:styleId="twdxtableheader">
    <w:name w:val="twdx_table header"/>
    <w:basedOn w:val="Normal"/>
    <w:rPr>
      <w:rFonts w:ascii="Helvetica" w:eastAsia="Times" w:hAnsi="Helvetica"/>
      <w:b/>
      <w:caps/>
      <w:sz w:val="16"/>
      <w:szCs w:val="20"/>
    </w:rPr>
  </w:style>
  <w:style w:type="paragraph" w:styleId="TOC2">
    <w:name w:val="toc 2"/>
    <w:basedOn w:val="Normal"/>
    <w:next w:val="Normal"/>
    <w:autoRedefine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twdx2subhead1">
    <w:name w:val="twdx 2 | subhead 1"/>
    <w:basedOn w:val="Normal"/>
    <w:rPr>
      <w:rFonts w:ascii="Helvetica" w:eastAsia="Times" w:hAnsi="Helvetica"/>
      <w:b/>
      <w:color w:val="333333"/>
      <w:sz w:val="22"/>
      <w:szCs w:val="20"/>
    </w:rPr>
  </w:style>
  <w:style w:type="paragraph" w:customStyle="1" w:styleId="twdxbody">
    <w:name w:val="twdx | body"/>
    <w:basedOn w:val="Normal"/>
    <w:pPr>
      <w:spacing w:after="240"/>
    </w:pPr>
    <w:rPr>
      <w:rFonts w:ascii="Times" w:eastAsia="Times" w:hAnsi="Times"/>
      <w:sz w:val="20"/>
      <w:szCs w:val="20"/>
    </w:rPr>
  </w:style>
  <w:style w:type="paragraph" w:customStyle="1" w:styleId="twdxbodybullets">
    <w:name w:val="twdx | body bullets"/>
    <w:basedOn w:val="twdxbody"/>
    <w:pPr>
      <w:spacing w:after="120"/>
      <w:ind w:left="288"/>
    </w:pPr>
  </w:style>
  <w:style w:type="paragraph" w:styleId="CommentText">
    <w:name w:val="annotation text"/>
    <w:basedOn w:val="Normal"/>
    <w:semiHidden/>
    <w:rPr>
      <w:rFonts w:ascii="Times" w:eastAsia="Times" w:hAnsi="Times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ntent">
    <w:name w:val="content"/>
    <w:basedOn w:val="DefaultParagraphFont"/>
  </w:style>
  <w:style w:type="character" w:customStyle="1" w:styleId="contentlink">
    <w:name w:val="contentlink"/>
    <w:basedOn w:val="DefaultParagraphFont"/>
  </w:style>
  <w:style w:type="character" w:customStyle="1" w:styleId="textcommandline">
    <w:name w:val="text_commandline"/>
    <w:basedOn w:val="DefaultParagraphFont"/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8945EA"/>
    <w:rPr>
      <w:rFonts w:ascii="Helvetica" w:eastAsia="Times" w:hAnsi="Helvetica"/>
      <w:b/>
      <w:i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38AC"/>
    <w:pPr>
      <w:ind w:left="480"/>
    </w:pPr>
    <w:rPr>
      <w:rFonts w:ascii="Calibri" w:hAnsi="Calibri"/>
      <w:i/>
      <w:iCs/>
      <w:sz w:val="20"/>
      <w:szCs w:val="20"/>
    </w:rPr>
  </w:style>
  <w:style w:type="table" w:styleId="TableGrid">
    <w:name w:val="Table Grid"/>
    <w:basedOn w:val="TableNormal"/>
    <w:rsid w:val="00CD3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D38AC"/>
    <w:rPr>
      <w:rFonts w:ascii="Helvetica" w:eastAsia="Times" w:hAnsi="Helvetica"/>
      <w:b/>
      <w:kern w:val="32"/>
      <w:sz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8AC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CD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3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D38AC"/>
    <w:rPr>
      <w:rFonts w:ascii="Helvetica" w:eastAsia="Times" w:hAnsi="Helvetica"/>
      <w:b/>
      <w:sz w:val="26"/>
    </w:rPr>
  </w:style>
  <w:style w:type="paragraph" w:styleId="TOC5">
    <w:name w:val="toc 5"/>
    <w:basedOn w:val="Normal"/>
    <w:next w:val="Normal"/>
    <w:autoRedefine/>
    <w:rsid w:val="00CD38AC"/>
    <w:pPr>
      <w:ind w:left="96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uiPriority w:val="99"/>
    <w:rsid w:val="00CD38AC"/>
    <w:rPr>
      <w:rFonts w:ascii="Times" w:eastAsia="Times" w:hAnsi="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6AB"/>
  </w:style>
  <w:style w:type="character" w:styleId="FootnoteReference">
    <w:name w:val="footnote reference"/>
    <w:uiPriority w:val="99"/>
    <w:semiHidden/>
    <w:unhideWhenUsed/>
    <w:rsid w:val="002F76AB"/>
    <w:rPr>
      <w:vertAlign w:val="superscript"/>
    </w:rPr>
  </w:style>
  <w:style w:type="paragraph" w:styleId="NoSpacing">
    <w:name w:val="No Spacing"/>
    <w:uiPriority w:val="1"/>
    <w:qFormat/>
    <w:rsid w:val="002F76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3932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B92545"/>
    <w:pPr>
      <w:ind w:left="72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92545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92545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92545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92545"/>
    <w:pPr>
      <w:ind w:left="1920"/>
    </w:pPr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15C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towardex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0D3A32D544EC984266264996A0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DA6-17F1-4C69-A6CF-85C67CF2A1C3}"/>
      </w:docPartPr>
      <w:docPartBody>
        <w:p w:rsidR="00B14625" w:rsidRDefault="00D01A70">
          <w:r w:rsidRPr="001E4F0F">
            <w:rPr>
              <w:rStyle w:val="PlaceholderText"/>
            </w:rPr>
            <w:t>[Abstract]</w:t>
          </w:r>
        </w:p>
      </w:docPartBody>
    </w:docPart>
    <w:docPart>
      <w:docPartPr>
        <w:name w:val="D3F33A3540394AED99BCA76B77F0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AF08-AA8D-42FD-A659-F29273AAE2EE}"/>
      </w:docPartPr>
      <w:docPartBody>
        <w:p w:rsidR="00B14625" w:rsidRDefault="00D01A70" w:rsidP="00D01A70">
          <w:pPr>
            <w:pStyle w:val="D3F33A3540394AED99BCA76B77F03D55"/>
          </w:pPr>
          <w:r w:rsidRPr="001E4F0F">
            <w:rPr>
              <w:rStyle w:val="PlaceholderText"/>
            </w:rPr>
            <w:t>[Abstract]</w:t>
          </w:r>
        </w:p>
      </w:docPartBody>
    </w:docPart>
    <w:docPart>
      <w:docPartPr>
        <w:name w:val="96F35417ACEB49E3A5E83F34572D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49E5-CE1D-483F-8677-928AC72EC1BB}"/>
      </w:docPartPr>
      <w:docPartBody>
        <w:p w:rsidR="00B14625" w:rsidRDefault="00D01A70" w:rsidP="00D01A70">
          <w:pPr>
            <w:pStyle w:val="96F35417ACEB49E3A5E83F34572DF7C0"/>
          </w:pPr>
          <w:r w:rsidRPr="001E4F0F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70"/>
    <w:rsid w:val="00B14625"/>
    <w:rsid w:val="00D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A70"/>
    <w:rPr>
      <w:color w:val="808080"/>
    </w:rPr>
  </w:style>
  <w:style w:type="paragraph" w:customStyle="1" w:styleId="D3F33A3540394AED99BCA76B77F03D55">
    <w:name w:val="D3F33A3540394AED99BCA76B77F03D55"/>
    <w:rsid w:val="00D01A70"/>
  </w:style>
  <w:style w:type="paragraph" w:customStyle="1" w:styleId="96F35417ACEB49E3A5E83F34572DF7C0">
    <w:name w:val="96F35417ACEB49E3A5E83F34572DF7C0"/>
    <w:rsid w:val="00D01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CustName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AC0FFA-B5CE-40C1-A3EC-FBAFB964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doe, inc.</Company>
  <LinksUpToDate>false</LinksUpToDate>
  <CharactersWithSpaces>985</CharactersWithSpaces>
  <SharedDoc>false</SharedDoc>
  <HLinks>
    <vt:vector size="6" baseType="variant">
      <vt:variant>
        <vt:i4>5308492</vt:i4>
      </vt:variant>
      <vt:variant>
        <vt:i4>2</vt:i4>
      </vt:variant>
      <vt:variant>
        <vt:i4>0</vt:i4>
      </vt:variant>
      <vt:variant>
        <vt:i4>5</vt:i4>
      </vt:variant>
      <vt:variant>
        <vt:lpwstr>http://www.towardex.com/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</dc:creator>
  <cp:keywords/>
  <dc:description/>
  <cp:lastModifiedBy>admin</cp:lastModifiedBy>
  <cp:revision>27</cp:revision>
  <cp:lastPrinted>2019-01-05T21:51:00Z</cp:lastPrinted>
  <dcterms:created xsi:type="dcterms:W3CDTF">2019-01-05T20:20:00Z</dcterms:created>
  <dcterms:modified xsi:type="dcterms:W3CDTF">2020-01-04T01:02:00Z</dcterms:modified>
</cp:coreProperties>
</file>